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629" w:type="dxa"/>
        <w:tblLook w:val="04A0" w:firstRow="1" w:lastRow="0" w:firstColumn="1" w:lastColumn="0" w:noHBand="0" w:noVBand="1"/>
      </w:tblPr>
      <w:tblGrid>
        <w:gridCol w:w="7930"/>
        <w:gridCol w:w="3852"/>
        <w:gridCol w:w="3847"/>
      </w:tblGrid>
      <w:tr w:rsidR="00823F3C" w:rsidTr="00670775">
        <w:tc>
          <w:tcPr>
            <w:tcW w:w="11782" w:type="dxa"/>
            <w:gridSpan w:val="2"/>
          </w:tcPr>
          <w:p w:rsidR="00823F3C" w:rsidRPr="00AA2E66" w:rsidRDefault="0018369F">
            <w:pPr>
              <w:rPr>
                <w:rFonts w:ascii="Arial" w:hAnsi="Arial" w:cs="Arial"/>
                <w:b/>
                <w:color w:val="7030A0"/>
                <w:sz w:val="52"/>
              </w:rPr>
            </w:pPr>
            <w:r w:rsidRPr="001C13EB">
              <w:rPr>
                <w:rFonts w:ascii="Arial" w:hAnsi="Arial" w:cs="Arial"/>
                <w:b/>
                <w:color w:val="7030A0"/>
                <w:sz w:val="52"/>
              </w:rPr>
              <w:t>Writing</w:t>
            </w:r>
            <w:r w:rsidR="00823F3C" w:rsidRPr="001C13EB">
              <w:rPr>
                <w:rFonts w:ascii="Arial" w:hAnsi="Arial" w:cs="Arial"/>
                <w:b/>
                <w:color w:val="7030A0"/>
                <w:sz w:val="52"/>
              </w:rPr>
              <w:t xml:space="preserve"> Curriculum Impact Statement </w:t>
            </w:r>
            <w:r w:rsidR="00BA49F7" w:rsidRPr="001C13EB">
              <w:rPr>
                <w:rFonts w:ascii="Arial" w:hAnsi="Arial" w:cs="Arial"/>
                <w:b/>
                <w:color w:val="7030A0"/>
                <w:sz w:val="52"/>
              </w:rPr>
              <w:t>202</w:t>
            </w:r>
            <w:r w:rsidR="00386E85" w:rsidRPr="001C13EB">
              <w:rPr>
                <w:rFonts w:ascii="Arial" w:hAnsi="Arial" w:cs="Arial"/>
                <w:b/>
                <w:color w:val="7030A0"/>
                <w:sz w:val="52"/>
              </w:rPr>
              <w:t>4</w:t>
            </w:r>
          </w:p>
        </w:tc>
        <w:tc>
          <w:tcPr>
            <w:tcW w:w="3847" w:type="dxa"/>
          </w:tcPr>
          <w:p w:rsidR="00823F3C" w:rsidRDefault="00823F3C" w:rsidP="00823F3C">
            <w:pPr>
              <w:jc w:val="center"/>
            </w:pPr>
            <w:r>
              <w:rPr>
                <w:noProof/>
              </w:rPr>
              <w:drawing>
                <wp:anchor distT="0" distB="0" distL="114300" distR="114300" simplePos="0" relativeHeight="251658240" behindDoc="1" locked="0" layoutInCell="1" allowOverlap="1" wp14:anchorId="2F46726C">
                  <wp:simplePos x="0" y="0"/>
                  <wp:positionH relativeFrom="column">
                    <wp:posOffset>764815</wp:posOffset>
                  </wp:positionH>
                  <wp:positionV relativeFrom="paragraph">
                    <wp:posOffset>19742</wp:posOffset>
                  </wp:positionV>
                  <wp:extent cx="777875" cy="942340"/>
                  <wp:effectExtent l="0" t="0" r="3175" b="0"/>
                  <wp:wrapTight wrapText="bothSides">
                    <wp:wrapPolygon edited="0">
                      <wp:start x="0" y="0"/>
                      <wp:lineTo x="0" y="20960"/>
                      <wp:lineTo x="21159" y="20960"/>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875" cy="942340"/>
                          </a:xfrm>
                          <a:prstGeom prst="rect">
                            <a:avLst/>
                          </a:prstGeom>
                        </pic:spPr>
                      </pic:pic>
                    </a:graphicData>
                  </a:graphic>
                  <wp14:sizeRelH relativeFrom="margin">
                    <wp14:pctWidth>0</wp14:pctWidth>
                  </wp14:sizeRelH>
                  <wp14:sizeRelV relativeFrom="margin">
                    <wp14:pctHeight>0</wp14:pctHeight>
                  </wp14:sizeRelV>
                </wp:anchor>
              </w:drawing>
            </w:r>
          </w:p>
        </w:tc>
      </w:tr>
      <w:tr w:rsidR="003C4CF0" w:rsidRPr="007C769B" w:rsidTr="00670775">
        <w:tc>
          <w:tcPr>
            <w:tcW w:w="7930" w:type="dxa"/>
            <w:vMerge w:val="restart"/>
          </w:tcPr>
          <w:p w:rsidR="003C4CF0" w:rsidRPr="007C769B" w:rsidRDefault="003C4CF0">
            <w:pPr>
              <w:rPr>
                <w:rFonts w:ascii="Arial" w:hAnsi="Arial" w:cs="Arial"/>
                <w:b/>
              </w:rPr>
            </w:pPr>
            <w:r w:rsidRPr="007C769B">
              <w:rPr>
                <w:rFonts w:ascii="Arial" w:hAnsi="Arial" w:cs="Arial"/>
                <w:b/>
              </w:rPr>
              <w:t>Overall synopsis / developments:</w:t>
            </w:r>
          </w:p>
          <w:p w:rsidR="003C4CF0" w:rsidRDefault="003C4CF0">
            <w:pPr>
              <w:rPr>
                <w:rFonts w:ascii="Arial" w:hAnsi="Arial" w:cs="Arial"/>
              </w:rPr>
            </w:pPr>
          </w:p>
          <w:p w:rsidR="003C4CF0" w:rsidRDefault="0021182C" w:rsidP="0018369F">
            <w:pPr>
              <w:rPr>
                <w:rFonts w:ascii="Arial" w:hAnsi="Arial" w:cs="Arial"/>
              </w:rPr>
            </w:pPr>
            <w:r>
              <w:rPr>
                <w:rFonts w:ascii="Arial" w:hAnsi="Arial" w:cs="Arial"/>
              </w:rPr>
              <w:t xml:space="preserve">This year we have continued to develop language rich classrooms. One of the main developments is the adoption of </w:t>
            </w:r>
            <w:r w:rsidR="008976F7">
              <w:rPr>
                <w:rFonts w:ascii="Arial" w:hAnsi="Arial" w:cs="Arial"/>
              </w:rPr>
              <w:t>Drawing</w:t>
            </w:r>
            <w:r>
              <w:rPr>
                <w:rFonts w:ascii="Arial" w:hAnsi="Arial" w:cs="Arial"/>
              </w:rPr>
              <w:t xml:space="preserve"> club into EYFS. This is a way of engaging our youngest children in writing through short burst of film and narrative, developing their imagination, vocabulary, </w:t>
            </w:r>
            <w:proofErr w:type="spellStart"/>
            <w:r>
              <w:rPr>
                <w:rFonts w:ascii="Arial" w:hAnsi="Arial" w:cs="Arial"/>
              </w:rPr>
              <w:t>oracy</w:t>
            </w:r>
            <w:proofErr w:type="spellEnd"/>
            <w:r>
              <w:rPr>
                <w:rFonts w:ascii="Arial" w:hAnsi="Arial" w:cs="Arial"/>
              </w:rPr>
              <w:t xml:space="preserve"> skills and ability to sequence stories. This has allowed the children to grasp a good understanding into how a story is structured through settings, characters etc.</w:t>
            </w:r>
          </w:p>
          <w:p w:rsidR="0021182C" w:rsidRDefault="0021182C" w:rsidP="0018369F">
            <w:pPr>
              <w:rPr>
                <w:rFonts w:ascii="Arial" w:hAnsi="Arial" w:cs="Arial"/>
              </w:rPr>
            </w:pPr>
            <w:r>
              <w:rPr>
                <w:rFonts w:ascii="Arial" w:hAnsi="Arial" w:cs="Arial"/>
              </w:rPr>
              <w:t xml:space="preserve">Higher up school in year 2 we have begun to follow Little </w:t>
            </w:r>
            <w:proofErr w:type="spellStart"/>
            <w:r>
              <w:rPr>
                <w:rFonts w:ascii="Arial" w:hAnsi="Arial" w:cs="Arial"/>
              </w:rPr>
              <w:t>Wandle</w:t>
            </w:r>
            <w:proofErr w:type="spellEnd"/>
            <w:r>
              <w:rPr>
                <w:rFonts w:ascii="Arial" w:hAnsi="Arial" w:cs="Arial"/>
              </w:rPr>
              <w:t xml:space="preserve"> spelling scheme which is a great continuation from the phonics program and is structured well to ensure repetition and over learning are factored into the teaching of spelling. The scheme builds upon prior learning to ensure the children are constantly revisiting the rules which they are taught.</w:t>
            </w:r>
          </w:p>
          <w:p w:rsidR="0021182C" w:rsidRDefault="0021182C" w:rsidP="0018369F">
            <w:pPr>
              <w:rPr>
                <w:rFonts w:ascii="Arial" w:hAnsi="Arial" w:cs="Arial"/>
              </w:rPr>
            </w:pPr>
            <w:r>
              <w:rPr>
                <w:rFonts w:ascii="Arial" w:hAnsi="Arial" w:cs="Arial"/>
              </w:rPr>
              <w:t xml:space="preserve">A grammar overview has been added to our English overview ensuring that teachers know exactly what grammar objectives are taught throughout the year for each year group. </w:t>
            </w:r>
          </w:p>
          <w:p w:rsidR="00D479F3" w:rsidRDefault="0021182C" w:rsidP="0021182C">
            <w:pPr>
              <w:tabs>
                <w:tab w:val="left" w:pos="5438"/>
              </w:tabs>
              <w:rPr>
                <w:rFonts w:ascii="Arial" w:hAnsi="Arial" w:cs="Arial"/>
              </w:rPr>
            </w:pPr>
            <w:r>
              <w:rPr>
                <w:rFonts w:ascii="Arial" w:hAnsi="Arial" w:cs="Arial"/>
              </w:rPr>
              <w:t xml:space="preserve">Motor skills activities are factored in to </w:t>
            </w:r>
            <w:r w:rsidR="00D479F3">
              <w:rPr>
                <w:rFonts w:ascii="Arial" w:hAnsi="Arial" w:cs="Arial"/>
              </w:rPr>
              <w:t xml:space="preserve">daily routines to help those children who are finding the physical act of writing and the presentational side challenging. </w:t>
            </w:r>
          </w:p>
          <w:p w:rsidR="007C6A6E" w:rsidRPr="0021182C" w:rsidRDefault="007C6A6E" w:rsidP="0021182C">
            <w:pPr>
              <w:tabs>
                <w:tab w:val="left" w:pos="5438"/>
              </w:tabs>
              <w:rPr>
                <w:rFonts w:ascii="Arial" w:hAnsi="Arial" w:cs="Arial"/>
              </w:rPr>
            </w:pPr>
            <w:r>
              <w:rPr>
                <w:rFonts w:ascii="Arial" w:hAnsi="Arial" w:cs="Arial"/>
              </w:rPr>
              <w:t xml:space="preserve">Writing across other subjects has been mapped out on our curriculum subject overviews. </w:t>
            </w:r>
          </w:p>
        </w:tc>
        <w:tc>
          <w:tcPr>
            <w:tcW w:w="7694" w:type="dxa"/>
            <w:gridSpan w:val="2"/>
          </w:tcPr>
          <w:p w:rsidR="003C4CF0" w:rsidRDefault="001C13EB">
            <w:pPr>
              <w:rPr>
                <w:rFonts w:ascii="Arial" w:hAnsi="Arial" w:cs="Arial"/>
                <w:b/>
              </w:rPr>
            </w:pPr>
            <w:r>
              <w:rPr>
                <w:rFonts w:ascii="Arial" w:hAnsi="Arial" w:cs="Arial"/>
                <w:b/>
              </w:rPr>
              <w:t>Writing</w:t>
            </w:r>
            <w:r w:rsidR="00BA49F7">
              <w:rPr>
                <w:rFonts w:ascii="Arial" w:hAnsi="Arial" w:cs="Arial"/>
                <w:b/>
              </w:rPr>
              <w:t xml:space="preserve"> </w:t>
            </w:r>
            <w:r w:rsidR="003C4CF0" w:rsidRPr="007C769B">
              <w:rPr>
                <w:rFonts w:ascii="Arial" w:hAnsi="Arial" w:cs="Arial"/>
                <w:b/>
              </w:rPr>
              <w:t>in the EYFS:</w:t>
            </w:r>
          </w:p>
          <w:p w:rsidR="003C4CF0" w:rsidRPr="00AA2E66" w:rsidRDefault="001C13EB" w:rsidP="00386E85">
            <w:pPr>
              <w:rPr>
                <w:rFonts w:ascii="Arial" w:hAnsi="Arial" w:cs="Arial"/>
              </w:rPr>
            </w:pPr>
            <w:r w:rsidRPr="00AA2E66">
              <w:rPr>
                <w:rFonts w:ascii="Arial" w:hAnsi="Arial" w:cs="Arial"/>
              </w:rPr>
              <w:t>Writing in EYFS has been developed this year with the introduction of ‘</w:t>
            </w:r>
            <w:r w:rsidR="008976F7">
              <w:rPr>
                <w:rFonts w:ascii="Arial" w:hAnsi="Arial" w:cs="Arial"/>
              </w:rPr>
              <w:t>Drawing</w:t>
            </w:r>
            <w:r w:rsidRPr="00AA2E66">
              <w:rPr>
                <w:rFonts w:ascii="Arial" w:hAnsi="Arial" w:cs="Arial"/>
              </w:rPr>
              <w:t xml:space="preserve"> Club’. Alongside this </w:t>
            </w:r>
            <w:r w:rsidR="00AA2E66" w:rsidRPr="00AA2E66">
              <w:rPr>
                <w:rFonts w:ascii="Arial" w:hAnsi="Arial" w:cs="Arial"/>
              </w:rPr>
              <w:t xml:space="preserve">there has been much emphasis placed on children acquiring early writing skills such as letter formation and word writing before developing sentence level work. </w:t>
            </w:r>
          </w:p>
        </w:tc>
      </w:tr>
      <w:tr w:rsidR="003C4CF0" w:rsidRPr="00823F3C" w:rsidTr="00670775">
        <w:trPr>
          <w:trHeight w:val="1643"/>
        </w:trPr>
        <w:tc>
          <w:tcPr>
            <w:tcW w:w="7930" w:type="dxa"/>
            <w:vMerge/>
          </w:tcPr>
          <w:p w:rsidR="003C4CF0" w:rsidRPr="00823F3C" w:rsidRDefault="003C4CF0">
            <w:pPr>
              <w:rPr>
                <w:rFonts w:ascii="Arial" w:hAnsi="Arial" w:cs="Arial"/>
              </w:rPr>
            </w:pPr>
          </w:p>
        </w:tc>
        <w:tc>
          <w:tcPr>
            <w:tcW w:w="7694" w:type="dxa"/>
            <w:gridSpan w:val="2"/>
          </w:tcPr>
          <w:p w:rsidR="003C4CF0" w:rsidRPr="00823F3C" w:rsidRDefault="003C4CF0" w:rsidP="00823F3C">
            <w:pPr>
              <w:rPr>
                <w:rFonts w:ascii="Arial" w:hAnsi="Arial" w:cs="Arial"/>
                <w:b/>
              </w:rPr>
            </w:pPr>
            <w:r w:rsidRPr="00823F3C">
              <w:rPr>
                <w:rFonts w:ascii="Arial" w:hAnsi="Arial" w:cs="Arial"/>
                <w:b/>
              </w:rPr>
              <w:t xml:space="preserve">Data overview for </w:t>
            </w:r>
            <w:r w:rsidR="001C13EB">
              <w:rPr>
                <w:rFonts w:ascii="Arial" w:hAnsi="Arial" w:cs="Arial"/>
                <w:b/>
              </w:rPr>
              <w:t>writing</w:t>
            </w:r>
          </w:p>
          <w:p w:rsidR="003C4CF0" w:rsidRPr="00823F3C" w:rsidRDefault="003C4CF0" w:rsidP="00823F3C">
            <w:pPr>
              <w:rPr>
                <w:rFonts w:ascii="Arial" w:hAnsi="Arial" w:cs="Arial"/>
              </w:rPr>
            </w:pPr>
            <w:r w:rsidRPr="00823F3C">
              <w:rPr>
                <w:rFonts w:ascii="Arial" w:hAnsi="Arial" w:cs="Arial"/>
              </w:rPr>
              <w:t>P</w:t>
            </w:r>
            <w:r w:rsidR="007C6A6E">
              <w:rPr>
                <w:rFonts w:ascii="Arial" w:hAnsi="Arial" w:cs="Arial"/>
              </w:rPr>
              <w:t>redicted writing percentages.</w:t>
            </w:r>
          </w:p>
          <w:p w:rsidR="003C4CF0" w:rsidRDefault="003C4CF0" w:rsidP="00823F3C">
            <w:pPr>
              <w:rPr>
                <w:rFonts w:ascii="Arial" w:hAnsi="Arial" w:cs="Arial"/>
              </w:rPr>
            </w:pPr>
          </w:p>
          <w:tbl>
            <w:tblPr>
              <w:tblStyle w:val="TableGrid"/>
              <w:tblW w:w="0" w:type="auto"/>
              <w:tblLook w:val="04A0" w:firstRow="1" w:lastRow="0" w:firstColumn="1" w:lastColumn="0" w:noHBand="0" w:noVBand="1"/>
            </w:tblPr>
            <w:tblGrid>
              <w:gridCol w:w="1483"/>
              <w:gridCol w:w="1531"/>
              <w:gridCol w:w="1627"/>
              <w:gridCol w:w="1510"/>
              <w:gridCol w:w="1322"/>
            </w:tblGrid>
            <w:tr w:rsidR="00C949D4" w:rsidRPr="00823F3C" w:rsidTr="007C6A6E">
              <w:trPr>
                <w:trHeight w:val="384"/>
              </w:trPr>
              <w:tc>
                <w:tcPr>
                  <w:tcW w:w="1483" w:type="dxa"/>
                </w:tcPr>
                <w:p w:rsidR="00C949D4" w:rsidRPr="00823F3C" w:rsidRDefault="00C949D4" w:rsidP="00B852B6">
                  <w:pPr>
                    <w:rPr>
                      <w:rFonts w:ascii="Arial" w:hAnsi="Arial" w:cs="Arial"/>
                    </w:rPr>
                  </w:pPr>
                </w:p>
              </w:tc>
              <w:tc>
                <w:tcPr>
                  <w:tcW w:w="1531" w:type="dxa"/>
                </w:tcPr>
                <w:p w:rsidR="00C949D4" w:rsidRPr="00823F3C" w:rsidRDefault="00C949D4" w:rsidP="00B852B6">
                  <w:pPr>
                    <w:rPr>
                      <w:rFonts w:ascii="Arial" w:hAnsi="Arial" w:cs="Arial"/>
                    </w:rPr>
                  </w:pPr>
                  <w:r>
                    <w:rPr>
                      <w:rFonts w:ascii="Arial" w:hAnsi="Arial" w:cs="Arial"/>
                    </w:rPr>
                    <w:t>Reception</w:t>
                  </w:r>
                </w:p>
              </w:tc>
              <w:tc>
                <w:tcPr>
                  <w:tcW w:w="1627" w:type="dxa"/>
                </w:tcPr>
                <w:p w:rsidR="00C949D4" w:rsidRDefault="00C949D4" w:rsidP="00B852B6">
                  <w:pPr>
                    <w:rPr>
                      <w:rFonts w:ascii="Arial" w:hAnsi="Arial" w:cs="Arial"/>
                    </w:rPr>
                  </w:pPr>
                  <w:r>
                    <w:rPr>
                      <w:rFonts w:ascii="Arial" w:hAnsi="Arial" w:cs="Arial"/>
                    </w:rPr>
                    <w:t>Key Stage 1</w:t>
                  </w:r>
                </w:p>
              </w:tc>
              <w:tc>
                <w:tcPr>
                  <w:tcW w:w="1510" w:type="dxa"/>
                </w:tcPr>
                <w:p w:rsidR="00C949D4" w:rsidRDefault="00C949D4" w:rsidP="00B852B6">
                  <w:pPr>
                    <w:rPr>
                      <w:rFonts w:ascii="Arial" w:hAnsi="Arial" w:cs="Arial"/>
                    </w:rPr>
                  </w:pPr>
                  <w:r>
                    <w:rPr>
                      <w:rFonts w:ascii="Arial" w:hAnsi="Arial" w:cs="Arial"/>
                    </w:rPr>
                    <w:t>Key Stage 2</w:t>
                  </w:r>
                </w:p>
              </w:tc>
              <w:tc>
                <w:tcPr>
                  <w:tcW w:w="1322" w:type="dxa"/>
                </w:tcPr>
                <w:p w:rsidR="00C949D4" w:rsidRDefault="00C949D4" w:rsidP="00B852B6">
                  <w:pPr>
                    <w:rPr>
                      <w:rFonts w:ascii="Arial" w:hAnsi="Arial" w:cs="Arial"/>
                    </w:rPr>
                  </w:pPr>
                  <w:r>
                    <w:rPr>
                      <w:rFonts w:ascii="Arial" w:hAnsi="Arial" w:cs="Arial"/>
                    </w:rPr>
                    <w:t>Whole School</w:t>
                  </w:r>
                </w:p>
              </w:tc>
            </w:tr>
            <w:tr w:rsidR="00112284" w:rsidRPr="00823F3C" w:rsidTr="007C6A6E">
              <w:tc>
                <w:tcPr>
                  <w:tcW w:w="1483" w:type="dxa"/>
                </w:tcPr>
                <w:p w:rsidR="00112284" w:rsidRDefault="00112284" w:rsidP="00B852B6">
                  <w:pPr>
                    <w:rPr>
                      <w:rFonts w:ascii="Arial" w:hAnsi="Arial" w:cs="Arial"/>
                    </w:rPr>
                  </w:pPr>
                  <w:r>
                    <w:rPr>
                      <w:rFonts w:ascii="Arial" w:hAnsi="Arial" w:cs="Arial"/>
                    </w:rPr>
                    <w:t>Writing</w:t>
                  </w:r>
                </w:p>
                <w:p w:rsidR="00847C3E" w:rsidRDefault="00847C3E" w:rsidP="00B852B6">
                  <w:pPr>
                    <w:rPr>
                      <w:rFonts w:ascii="Arial" w:hAnsi="Arial" w:cs="Arial"/>
                    </w:rPr>
                  </w:pPr>
                </w:p>
              </w:tc>
              <w:tc>
                <w:tcPr>
                  <w:tcW w:w="1531" w:type="dxa"/>
                </w:tcPr>
                <w:p w:rsidR="00112284" w:rsidRDefault="008976F7" w:rsidP="00B852B6">
                  <w:pPr>
                    <w:rPr>
                      <w:rFonts w:ascii="Arial" w:hAnsi="Arial" w:cs="Arial"/>
                    </w:rPr>
                  </w:pPr>
                  <w:r>
                    <w:rPr>
                      <w:rFonts w:ascii="Arial" w:hAnsi="Arial" w:cs="Arial"/>
                    </w:rPr>
                    <w:t>86%</w:t>
                  </w:r>
                </w:p>
              </w:tc>
              <w:tc>
                <w:tcPr>
                  <w:tcW w:w="1627" w:type="dxa"/>
                </w:tcPr>
                <w:p w:rsidR="00112284" w:rsidRDefault="007A4639" w:rsidP="00B852B6">
                  <w:pPr>
                    <w:rPr>
                      <w:rFonts w:ascii="Arial" w:hAnsi="Arial" w:cs="Arial"/>
                    </w:rPr>
                  </w:pPr>
                  <w:r>
                    <w:rPr>
                      <w:rFonts w:ascii="Arial" w:hAnsi="Arial" w:cs="Arial"/>
                    </w:rPr>
                    <w:t>68%</w:t>
                  </w:r>
                  <w:r w:rsidR="008976F7">
                    <w:rPr>
                      <w:rFonts w:ascii="Arial" w:hAnsi="Arial" w:cs="Arial"/>
                    </w:rPr>
                    <w:t xml:space="preserve"> EXS+</w:t>
                  </w:r>
                </w:p>
                <w:p w:rsidR="006F01EC" w:rsidRDefault="006F01EC" w:rsidP="00B852B6">
                  <w:pPr>
                    <w:rPr>
                      <w:rFonts w:ascii="Arial" w:hAnsi="Arial" w:cs="Arial"/>
                    </w:rPr>
                  </w:pPr>
                  <w:r>
                    <w:rPr>
                      <w:rFonts w:ascii="Arial" w:hAnsi="Arial" w:cs="Arial"/>
                    </w:rPr>
                    <w:t>4% GDS</w:t>
                  </w:r>
                </w:p>
              </w:tc>
              <w:tc>
                <w:tcPr>
                  <w:tcW w:w="1510" w:type="dxa"/>
                </w:tcPr>
                <w:p w:rsidR="00112284" w:rsidRDefault="008976F7" w:rsidP="00B852B6">
                  <w:pPr>
                    <w:rPr>
                      <w:rFonts w:ascii="Arial" w:hAnsi="Arial" w:cs="Arial"/>
                    </w:rPr>
                  </w:pPr>
                  <w:r>
                    <w:rPr>
                      <w:rFonts w:ascii="Arial" w:hAnsi="Arial" w:cs="Arial"/>
                    </w:rPr>
                    <w:t>89% EXS+</w:t>
                  </w:r>
                </w:p>
                <w:p w:rsidR="006F01EC" w:rsidRDefault="006F01EC" w:rsidP="00B852B6">
                  <w:pPr>
                    <w:rPr>
                      <w:rFonts w:ascii="Arial" w:hAnsi="Arial" w:cs="Arial"/>
                    </w:rPr>
                  </w:pPr>
                  <w:r>
                    <w:rPr>
                      <w:rFonts w:ascii="Arial" w:hAnsi="Arial" w:cs="Arial"/>
                    </w:rPr>
                    <w:t>22% GDS</w:t>
                  </w:r>
                </w:p>
              </w:tc>
              <w:tc>
                <w:tcPr>
                  <w:tcW w:w="1322" w:type="dxa"/>
                </w:tcPr>
                <w:p w:rsidR="00112284" w:rsidRDefault="008976F7" w:rsidP="00B852B6">
                  <w:pPr>
                    <w:rPr>
                      <w:rFonts w:ascii="Arial" w:hAnsi="Arial" w:cs="Arial"/>
                    </w:rPr>
                  </w:pPr>
                  <w:r>
                    <w:rPr>
                      <w:rFonts w:ascii="Arial" w:hAnsi="Arial" w:cs="Arial"/>
                    </w:rPr>
                    <w:t>72% EXS+</w:t>
                  </w:r>
                </w:p>
                <w:p w:rsidR="006F01EC" w:rsidRDefault="006F01EC" w:rsidP="00B852B6">
                  <w:pPr>
                    <w:rPr>
                      <w:rFonts w:ascii="Arial" w:hAnsi="Arial" w:cs="Arial"/>
                    </w:rPr>
                  </w:pPr>
                  <w:r>
                    <w:rPr>
                      <w:rFonts w:ascii="Arial" w:hAnsi="Arial" w:cs="Arial"/>
                    </w:rPr>
                    <w:t>15% GDS</w:t>
                  </w:r>
                  <w:bookmarkStart w:id="0" w:name="_GoBack"/>
                  <w:bookmarkEnd w:id="0"/>
                </w:p>
              </w:tc>
            </w:tr>
          </w:tbl>
          <w:p w:rsidR="003C4CF0" w:rsidRPr="00823F3C" w:rsidRDefault="003C4CF0" w:rsidP="00BA49F7">
            <w:pPr>
              <w:rPr>
                <w:rFonts w:ascii="Arial" w:hAnsi="Arial" w:cs="Arial"/>
              </w:rPr>
            </w:pPr>
          </w:p>
        </w:tc>
      </w:tr>
      <w:tr w:rsidR="003C4CF0" w:rsidRPr="00823F3C" w:rsidTr="00670775">
        <w:trPr>
          <w:trHeight w:val="561"/>
        </w:trPr>
        <w:tc>
          <w:tcPr>
            <w:tcW w:w="7930" w:type="dxa"/>
            <w:vMerge/>
          </w:tcPr>
          <w:p w:rsidR="003C4CF0" w:rsidRPr="00823F3C" w:rsidRDefault="003C4CF0">
            <w:pPr>
              <w:rPr>
                <w:rFonts w:ascii="Arial" w:hAnsi="Arial" w:cs="Arial"/>
              </w:rPr>
            </w:pPr>
          </w:p>
        </w:tc>
        <w:tc>
          <w:tcPr>
            <w:tcW w:w="7694" w:type="dxa"/>
            <w:gridSpan w:val="2"/>
            <w:vMerge w:val="restart"/>
          </w:tcPr>
          <w:p w:rsidR="003C4CF0" w:rsidRPr="007C769B" w:rsidRDefault="003C4CF0" w:rsidP="003C4CF0">
            <w:pPr>
              <w:rPr>
                <w:rFonts w:ascii="Arial" w:hAnsi="Arial" w:cs="Arial"/>
              </w:rPr>
            </w:pPr>
            <w:r w:rsidRPr="007C769B">
              <w:rPr>
                <w:rFonts w:ascii="Arial" w:hAnsi="Arial" w:cs="Arial"/>
                <w:b/>
              </w:rPr>
              <w:t>Highlights / Life in all its fullness:</w:t>
            </w:r>
          </w:p>
          <w:p w:rsidR="00C949D4" w:rsidRDefault="007C6A6E" w:rsidP="00386E85">
            <w:pPr>
              <w:jc w:val="both"/>
              <w:rPr>
                <w:rFonts w:ascii="Arial" w:hAnsi="Arial" w:cs="Arial"/>
              </w:rPr>
            </w:pPr>
            <w:r>
              <w:rPr>
                <w:rFonts w:ascii="Arial" w:hAnsi="Arial" w:cs="Arial"/>
              </w:rPr>
              <w:t xml:space="preserve">We continue to celebrate children’s writing through the displays of </w:t>
            </w:r>
            <w:proofErr w:type="spellStart"/>
            <w:r>
              <w:rPr>
                <w:rFonts w:ascii="Arial" w:hAnsi="Arial" w:cs="Arial"/>
              </w:rPr>
              <w:t>Edgworth’s</w:t>
            </w:r>
            <w:proofErr w:type="spellEnd"/>
            <w:r>
              <w:rPr>
                <w:rFonts w:ascii="Arial" w:hAnsi="Arial" w:cs="Arial"/>
              </w:rPr>
              <w:t xml:space="preserve"> Authors in The Barlow Reading Room. </w:t>
            </w:r>
          </w:p>
          <w:p w:rsidR="007C6A6E" w:rsidRDefault="007C6A6E" w:rsidP="00386E85">
            <w:pPr>
              <w:jc w:val="both"/>
              <w:rPr>
                <w:rFonts w:ascii="Arial" w:hAnsi="Arial" w:cs="Arial"/>
              </w:rPr>
            </w:pPr>
            <w:r>
              <w:rPr>
                <w:rFonts w:ascii="Arial" w:hAnsi="Arial" w:cs="Arial"/>
              </w:rPr>
              <w:t xml:space="preserve">The use of our hall displays now showcase children’s writing in many subjects and allows the children to gain a sense of pride where their work in on display for all the children across school to see. </w:t>
            </w:r>
          </w:p>
          <w:p w:rsidR="001C13EB" w:rsidRDefault="001C13EB" w:rsidP="001C13EB">
            <w:pPr>
              <w:rPr>
                <w:rFonts w:ascii="Arial" w:hAnsi="Arial" w:cs="Arial"/>
              </w:rPr>
            </w:pPr>
            <w:r>
              <w:rPr>
                <w:rFonts w:ascii="Arial" w:hAnsi="Arial" w:cs="Arial"/>
              </w:rPr>
              <w:t>World Book Day was used a great opportunity to get the children writing. We wrote a story as a whole school, each class writing a section of the story and the completed story being read in worship at the end of the day. This showcased well the developing skills in children’s ability as they progress through school.</w:t>
            </w:r>
          </w:p>
          <w:p w:rsidR="001C13EB" w:rsidRPr="007675E5" w:rsidRDefault="001C13EB" w:rsidP="00386E85">
            <w:pPr>
              <w:jc w:val="both"/>
              <w:rPr>
                <w:rFonts w:ascii="Arial" w:hAnsi="Arial" w:cs="Arial"/>
              </w:rPr>
            </w:pPr>
          </w:p>
        </w:tc>
      </w:tr>
      <w:tr w:rsidR="003C4CF0" w:rsidRPr="007C769B" w:rsidTr="00670775">
        <w:trPr>
          <w:trHeight w:val="1001"/>
        </w:trPr>
        <w:tc>
          <w:tcPr>
            <w:tcW w:w="7930" w:type="dxa"/>
            <w:vMerge w:val="restart"/>
          </w:tcPr>
          <w:p w:rsidR="003C4CF0" w:rsidRDefault="003C4CF0">
            <w:pPr>
              <w:rPr>
                <w:rFonts w:ascii="Arial" w:hAnsi="Arial" w:cs="Arial"/>
                <w:b/>
              </w:rPr>
            </w:pPr>
            <w:r w:rsidRPr="007C769B">
              <w:rPr>
                <w:rFonts w:ascii="Arial" w:hAnsi="Arial" w:cs="Arial"/>
                <w:b/>
              </w:rPr>
              <w:t>Subject leadership - CPD, Monitoring and books:</w:t>
            </w:r>
          </w:p>
          <w:p w:rsidR="00757ADE" w:rsidRDefault="00D479F3" w:rsidP="00757ADE">
            <w:pPr>
              <w:rPr>
                <w:rFonts w:ascii="Arial" w:hAnsi="Arial" w:cs="Arial"/>
              </w:rPr>
            </w:pPr>
            <w:r>
              <w:rPr>
                <w:rFonts w:ascii="Arial" w:hAnsi="Arial" w:cs="Arial"/>
              </w:rPr>
              <w:t>The EYFS leader and English leader attended writing club training which has impacted on the change delivery to writing in EYFS.</w:t>
            </w:r>
          </w:p>
          <w:p w:rsidR="00D479F3" w:rsidRDefault="00D479F3" w:rsidP="00757ADE">
            <w:pPr>
              <w:rPr>
                <w:rFonts w:ascii="Arial" w:hAnsi="Arial" w:cs="Arial"/>
              </w:rPr>
            </w:pPr>
            <w:r>
              <w:rPr>
                <w:rFonts w:ascii="Arial" w:hAnsi="Arial" w:cs="Arial"/>
              </w:rPr>
              <w:t xml:space="preserve">Training has been given to the teacher delivering Little </w:t>
            </w:r>
            <w:proofErr w:type="spellStart"/>
            <w:r>
              <w:rPr>
                <w:rFonts w:ascii="Arial" w:hAnsi="Arial" w:cs="Arial"/>
              </w:rPr>
              <w:t>Wandle</w:t>
            </w:r>
            <w:proofErr w:type="spellEnd"/>
            <w:r>
              <w:rPr>
                <w:rFonts w:ascii="Arial" w:hAnsi="Arial" w:cs="Arial"/>
              </w:rPr>
              <w:t xml:space="preserve"> spelling scheme. Teachers from other year groups have been to observe the teaching of the spelling scheme.</w:t>
            </w:r>
          </w:p>
          <w:p w:rsidR="00D479F3" w:rsidRDefault="00D479F3" w:rsidP="00757ADE">
            <w:pPr>
              <w:rPr>
                <w:rFonts w:ascii="Arial" w:hAnsi="Arial" w:cs="Arial"/>
              </w:rPr>
            </w:pPr>
            <w:r>
              <w:rPr>
                <w:rFonts w:ascii="Arial" w:hAnsi="Arial" w:cs="Arial"/>
              </w:rPr>
              <w:t xml:space="preserve">Interschool moderation has happened twice this academic year and has proven invaluable to having open discussions with other professionals on </w:t>
            </w:r>
            <w:r w:rsidR="007C6A6E">
              <w:rPr>
                <w:rFonts w:ascii="Arial" w:hAnsi="Arial" w:cs="Arial"/>
              </w:rPr>
              <w:t>standards</w:t>
            </w:r>
            <w:r>
              <w:rPr>
                <w:rFonts w:ascii="Arial" w:hAnsi="Arial" w:cs="Arial"/>
              </w:rPr>
              <w:t xml:space="preserve"> of </w:t>
            </w:r>
            <w:r w:rsidR="007C6A6E">
              <w:rPr>
                <w:rFonts w:ascii="Arial" w:hAnsi="Arial" w:cs="Arial"/>
              </w:rPr>
              <w:t>writing</w:t>
            </w:r>
            <w:r>
              <w:rPr>
                <w:rFonts w:ascii="Arial" w:hAnsi="Arial" w:cs="Arial"/>
              </w:rPr>
              <w:t xml:space="preserve"> across year groups</w:t>
            </w:r>
            <w:r w:rsidR="007C6A6E">
              <w:rPr>
                <w:rFonts w:ascii="Arial" w:hAnsi="Arial" w:cs="Arial"/>
              </w:rPr>
              <w:t xml:space="preserve"> and for unpicking trends in difficulties in writing across schools.</w:t>
            </w:r>
          </w:p>
          <w:p w:rsidR="007C6A6E" w:rsidRPr="00D479F3" w:rsidRDefault="007C6A6E" w:rsidP="00757ADE">
            <w:pPr>
              <w:rPr>
                <w:rFonts w:ascii="Arial" w:hAnsi="Arial" w:cs="Arial"/>
              </w:rPr>
            </w:pPr>
            <w:r>
              <w:rPr>
                <w:rFonts w:ascii="Arial" w:hAnsi="Arial" w:cs="Arial"/>
              </w:rPr>
              <w:t xml:space="preserve">As a school we continue to have a LA KS 2 writing moderator amongst the team. This year we are also taking part in the LA voluntary moderation where our Year 2 teacher will play a role of helping other schools to make end of year judgments in their Year 2 writing. </w:t>
            </w:r>
          </w:p>
        </w:tc>
        <w:tc>
          <w:tcPr>
            <w:tcW w:w="7694" w:type="dxa"/>
            <w:gridSpan w:val="2"/>
            <w:vMerge/>
          </w:tcPr>
          <w:p w:rsidR="003C4CF0" w:rsidRPr="003C4CF0" w:rsidRDefault="003C4CF0" w:rsidP="003C4CF0">
            <w:pPr>
              <w:rPr>
                <w:rFonts w:ascii="Arial" w:hAnsi="Arial" w:cs="Arial"/>
                <w:b/>
              </w:rPr>
            </w:pPr>
          </w:p>
        </w:tc>
      </w:tr>
      <w:tr w:rsidR="003C4CF0" w:rsidRPr="007C769B" w:rsidTr="00670775">
        <w:trPr>
          <w:trHeight w:val="1515"/>
        </w:trPr>
        <w:tc>
          <w:tcPr>
            <w:tcW w:w="7930" w:type="dxa"/>
            <w:vMerge/>
          </w:tcPr>
          <w:p w:rsidR="003C4CF0" w:rsidRPr="007C769B" w:rsidRDefault="003C4CF0">
            <w:pPr>
              <w:rPr>
                <w:rFonts w:ascii="Arial" w:hAnsi="Arial" w:cs="Arial"/>
                <w:b/>
              </w:rPr>
            </w:pPr>
          </w:p>
        </w:tc>
        <w:tc>
          <w:tcPr>
            <w:tcW w:w="7694" w:type="dxa"/>
            <w:gridSpan w:val="2"/>
          </w:tcPr>
          <w:p w:rsidR="003C4CF0" w:rsidRDefault="003C4CF0" w:rsidP="003C4CF0">
            <w:pPr>
              <w:rPr>
                <w:rFonts w:ascii="Arial" w:hAnsi="Arial" w:cs="Arial"/>
                <w:b/>
              </w:rPr>
            </w:pPr>
            <w:r>
              <w:rPr>
                <w:rFonts w:ascii="Arial" w:hAnsi="Arial" w:cs="Arial"/>
                <w:b/>
              </w:rPr>
              <w:t>Pupil voice (including ambassadors)</w:t>
            </w:r>
          </w:p>
          <w:p w:rsidR="007675E5" w:rsidRDefault="007675E5" w:rsidP="003C4CF0">
            <w:pPr>
              <w:rPr>
                <w:rFonts w:ascii="Arial" w:hAnsi="Arial" w:cs="Arial"/>
              </w:rPr>
            </w:pPr>
          </w:p>
          <w:p w:rsidR="001C13EB" w:rsidRPr="007675E5" w:rsidRDefault="007C6A6E" w:rsidP="00386E85">
            <w:pPr>
              <w:rPr>
                <w:rFonts w:ascii="Arial" w:hAnsi="Arial" w:cs="Arial"/>
              </w:rPr>
            </w:pPr>
            <w:r>
              <w:rPr>
                <w:rFonts w:ascii="Arial" w:hAnsi="Arial" w:cs="Arial"/>
              </w:rPr>
              <w:t xml:space="preserve">Children feel that they are becoming more confident at spelling. The children </w:t>
            </w:r>
            <w:r w:rsidR="001C13EB">
              <w:rPr>
                <w:rFonts w:ascii="Arial" w:hAnsi="Arial" w:cs="Arial"/>
              </w:rPr>
              <w:t xml:space="preserve">love the stories selected for our core texts and these have inspired children to write more at home, creating stories and bringing them in to share with their friends. </w:t>
            </w:r>
          </w:p>
        </w:tc>
      </w:tr>
    </w:tbl>
    <w:p w:rsidR="00823F3C" w:rsidRPr="0057742B" w:rsidRDefault="00823F3C">
      <w:pPr>
        <w:rPr>
          <w:lang w:val="en-US"/>
        </w:rPr>
      </w:pPr>
    </w:p>
    <w:sectPr w:rsidR="00823F3C" w:rsidRPr="0057742B"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112284"/>
    <w:rsid w:val="0018369F"/>
    <w:rsid w:val="001C13EB"/>
    <w:rsid w:val="0021182C"/>
    <w:rsid w:val="002200A3"/>
    <w:rsid w:val="00276A97"/>
    <w:rsid w:val="00366CF8"/>
    <w:rsid w:val="00386E85"/>
    <w:rsid w:val="003C4CF0"/>
    <w:rsid w:val="00427BFD"/>
    <w:rsid w:val="005267CB"/>
    <w:rsid w:val="0057742B"/>
    <w:rsid w:val="00670775"/>
    <w:rsid w:val="00695380"/>
    <w:rsid w:val="006F01EC"/>
    <w:rsid w:val="00700B50"/>
    <w:rsid w:val="00757ADE"/>
    <w:rsid w:val="007675E5"/>
    <w:rsid w:val="00780D4D"/>
    <w:rsid w:val="007A4639"/>
    <w:rsid w:val="007A7277"/>
    <w:rsid w:val="007C6A6E"/>
    <w:rsid w:val="007C769B"/>
    <w:rsid w:val="007F0669"/>
    <w:rsid w:val="008224B0"/>
    <w:rsid w:val="00823F3C"/>
    <w:rsid w:val="00844001"/>
    <w:rsid w:val="00847C3E"/>
    <w:rsid w:val="00863B16"/>
    <w:rsid w:val="008976F7"/>
    <w:rsid w:val="009D1E50"/>
    <w:rsid w:val="00AA2E66"/>
    <w:rsid w:val="00B17600"/>
    <w:rsid w:val="00B243F1"/>
    <w:rsid w:val="00B36C7C"/>
    <w:rsid w:val="00B82A4F"/>
    <w:rsid w:val="00B852B6"/>
    <w:rsid w:val="00BA49F7"/>
    <w:rsid w:val="00C949D4"/>
    <w:rsid w:val="00D32299"/>
    <w:rsid w:val="00D479F3"/>
    <w:rsid w:val="00FE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C8D2"/>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268D-F87E-408E-B2DD-376810BE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Mrs Claire Waddington</cp:lastModifiedBy>
  <cp:revision>5</cp:revision>
  <cp:lastPrinted>2023-05-26T10:58:00Z</cp:lastPrinted>
  <dcterms:created xsi:type="dcterms:W3CDTF">2024-05-12T16:21:00Z</dcterms:created>
  <dcterms:modified xsi:type="dcterms:W3CDTF">2024-07-11T17:38:00Z</dcterms:modified>
</cp:coreProperties>
</file>